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10348" w:type="dxa"/>
        <w:tblInd w:w="-147" w:type="dxa"/>
        <w:tblLook w:val="04A0" w:firstRow="1" w:lastRow="0" w:firstColumn="1" w:lastColumn="0" w:noHBand="0" w:noVBand="1"/>
      </w:tblPr>
      <w:tblGrid>
        <w:gridCol w:w="2139"/>
        <w:gridCol w:w="1914"/>
        <w:gridCol w:w="2185"/>
        <w:gridCol w:w="1632"/>
        <w:gridCol w:w="2478"/>
      </w:tblGrid>
      <w:tr w:rsidR="0092426B" w:rsidRPr="00B2579B" w14:paraId="1B74DB6D" w14:textId="77777777" w:rsidTr="0092426B">
        <w:tc>
          <w:tcPr>
            <w:tcW w:w="10348" w:type="dxa"/>
            <w:gridSpan w:val="5"/>
            <w:shd w:val="clear" w:color="auto" w:fill="E2EFD9" w:themeFill="accent6" w:themeFillTint="33"/>
          </w:tcPr>
          <w:p w14:paraId="58B7BA59" w14:textId="2CA0AC2C" w:rsidR="0092426B" w:rsidRPr="0092426B" w:rsidRDefault="0092426B">
            <w:pPr>
              <w:rPr>
                <w:lang w:val="en-US"/>
              </w:rPr>
            </w:pPr>
            <w:r w:rsidRPr="0092426B">
              <w:rPr>
                <w:lang w:val="en-US"/>
              </w:rPr>
              <w:t>Table 1. Association between variations in CYP pheno- and genotypes and plasma concentration of chlordiazepoxide in the treatment of alcohol withdrawal symptoms</w:t>
            </w:r>
          </w:p>
        </w:tc>
      </w:tr>
      <w:tr w:rsidR="0092426B" w:rsidRPr="0092426B" w14:paraId="2409BCE5" w14:textId="77777777" w:rsidTr="00B2579B">
        <w:trPr>
          <w:trHeight w:val="442"/>
        </w:trPr>
        <w:tc>
          <w:tcPr>
            <w:tcW w:w="4053" w:type="dxa"/>
            <w:gridSpan w:val="2"/>
          </w:tcPr>
          <w:p w14:paraId="7D60E292" w14:textId="037C8F87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Phenotype</w:t>
            </w:r>
          </w:p>
        </w:tc>
        <w:tc>
          <w:tcPr>
            <w:tcW w:w="2185" w:type="dxa"/>
          </w:tcPr>
          <w:p w14:paraId="08E0FAF2" w14:textId="02BA214F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Patients</w:t>
            </w:r>
          </w:p>
        </w:tc>
        <w:tc>
          <w:tcPr>
            <w:tcW w:w="4110" w:type="dxa"/>
            <w:gridSpan w:val="2"/>
          </w:tcPr>
          <w:p w14:paraId="5821CEDC" w14:textId="099C1AD3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P-chlordiazepoxide</w:t>
            </w:r>
            <w:r w:rsidR="00B2579B">
              <w:rPr>
                <w:b/>
                <w:bCs/>
                <w:lang w:val="en-US"/>
              </w:rPr>
              <w:t xml:space="preserve"> ng/mL</w:t>
            </w:r>
          </w:p>
        </w:tc>
      </w:tr>
      <w:tr w:rsidR="0092426B" w:rsidRPr="0092426B" w14:paraId="2A3D85D9" w14:textId="77777777" w:rsidTr="0092426B">
        <w:trPr>
          <w:trHeight w:val="446"/>
        </w:trPr>
        <w:tc>
          <w:tcPr>
            <w:tcW w:w="2139" w:type="dxa"/>
          </w:tcPr>
          <w:p w14:paraId="24A0510B" w14:textId="0044CD90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CYP</w:t>
            </w:r>
            <w:r>
              <w:rPr>
                <w:b/>
                <w:bCs/>
                <w:lang w:val="en-US"/>
              </w:rPr>
              <w:t>3A</w:t>
            </w:r>
          </w:p>
        </w:tc>
        <w:tc>
          <w:tcPr>
            <w:tcW w:w="1914" w:type="dxa"/>
          </w:tcPr>
          <w:p w14:paraId="3551E126" w14:textId="37739F8B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CYP2C19</w:t>
            </w:r>
          </w:p>
        </w:tc>
        <w:tc>
          <w:tcPr>
            <w:tcW w:w="2185" w:type="dxa"/>
          </w:tcPr>
          <w:p w14:paraId="21373397" w14:textId="01054C56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Number of patients</w:t>
            </w:r>
          </w:p>
        </w:tc>
        <w:tc>
          <w:tcPr>
            <w:tcW w:w="1632" w:type="dxa"/>
          </w:tcPr>
          <w:p w14:paraId="5DC2F7F4" w14:textId="5623817A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>At inclusion</w:t>
            </w:r>
          </w:p>
        </w:tc>
        <w:tc>
          <w:tcPr>
            <w:tcW w:w="2478" w:type="dxa"/>
          </w:tcPr>
          <w:p w14:paraId="1BAF2C27" w14:textId="3B4E312D" w:rsidR="0092426B" w:rsidRPr="0092426B" w:rsidRDefault="0092426B" w:rsidP="0092426B">
            <w:pPr>
              <w:jc w:val="center"/>
              <w:rPr>
                <w:b/>
                <w:bCs/>
                <w:lang w:val="en-US"/>
              </w:rPr>
            </w:pPr>
            <w:r w:rsidRPr="0092426B">
              <w:rPr>
                <w:b/>
                <w:bCs/>
                <w:lang w:val="en-US"/>
              </w:rPr>
              <w:t xml:space="preserve">12 </w:t>
            </w:r>
            <w:r>
              <w:rPr>
                <w:b/>
                <w:bCs/>
                <w:lang w:val="en-US"/>
              </w:rPr>
              <w:t>hours</w:t>
            </w:r>
            <w:r w:rsidRPr="0092426B">
              <w:rPr>
                <w:b/>
                <w:bCs/>
                <w:lang w:val="en-US"/>
              </w:rPr>
              <w:t xml:space="preserve"> after inclusion</w:t>
            </w:r>
          </w:p>
        </w:tc>
      </w:tr>
      <w:tr w:rsidR="0092426B" w:rsidRPr="0092426B" w14:paraId="34D53399" w14:textId="77777777" w:rsidTr="0092426B">
        <w:tc>
          <w:tcPr>
            <w:tcW w:w="2139" w:type="dxa"/>
          </w:tcPr>
          <w:p w14:paraId="154499B8" w14:textId="55639E94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914" w:type="dxa"/>
          </w:tcPr>
          <w:p w14:paraId="03C9F10D" w14:textId="3D69D8D9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Slow</w:t>
            </w:r>
          </w:p>
        </w:tc>
        <w:tc>
          <w:tcPr>
            <w:tcW w:w="2185" w:type="dxa"/>
          </w:tcPr>
          <w:p w14:paraId="753144F4" w14:textId="529AAA0E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32" w:type="dxa"/>
          </w:tcPr>
          <w:p w14:paraId="7E2F3E8C" w14:textId="4967C798" w:rsidR="0092426B" w:rsidRPr="0092426B" w:rsidRDefault="0092426B" w:rsidP="007A6C93">
            <w:pPr>
              <w:jc w:val="center"/>
              <w:rPr>
                <w:lang w:val="en-US"/>
              </w:rPr>
            </w:pPr>
            <w:r w:rsidRPr="0092426B">
              <w:rPr>
                <w:lang w:val="en-US"/>
              </w:rPr>
              <w:t>19.9±14.</w:t>
            </w:r>
            <w:r>
              <w:rPr>
                <w:lang w:val="en-US"/>
              </w:rPr>
              <w:t>9</w:t>
            </w:r>
            <w:r w:rsidR="00B2579B">
              <w:rPr>
                <w:lang w:val="en-US"/>
              </w:rPr>
              <w:t xml:space="preserve"> </w:t>
            </w:r>
          </w:p>
        </w:tc>
        <w:tc>
          <w:tcPr>
            <w:tcW w:w="2478" w:type="dxa"/>
          </w:tcPr>
          <w:p w14:paraId="757F6F13" w14:textId="0E2E5574" w:rsidR="0092426B" w:rsidRPr="0092426B" w:rsidRDefault="0092426B" w:rsidP="007A6C93">
            <w:pPr>
              <w:jc w:val="center"/>
              <w:rPr>
                <w:lang w:val="en-US"/>
              </w:rPr>
            </w:pPr>
            <w:r w:rsidRPr="0092426B">
              <w:rPr>
                <w:lang w:val="en-US"/>
              </w:rPr>
              <w:t>17.</w:t>
            </w:r>
            <w:r>
              <w:rPr>
                <w:lang w:val="en-US"/>
              </w:rPr>
              <w:t>4</w:t>
            </w:r>
            <w:r w:rsidRPr="0092426B">
              <w:rPr>
                <w:lang w:val="en-US"/>
              </w:rPr>
              <w:t>±1</w:t>
            </w:r>
            <w:r>
              <w:rPr>
                <w:lang w:val="en-US"/>
              </w:rPr>
              <w:t>3</w:t>
            </w:r>
          </w:p>
        </w:tc>
      </w:tr>
      <w:tr w:rsidR="0092426B" w:rsidRPr="0092426B" w14:paraId="599B39A4" w14:textId="77777777" w:rsidTr="0092426B">
        <w:tc>
          <w:tcPr>
            <w:tcW w:w="2139" w:type="dxa"/>
          </w:tcPr>
          <w:p w14:paraId="72294C9F" w14:textId="62BC53E8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914" w:type="dxa"/>
          </w:tcPr>
          <w:p w14:paraId="356D5A03" w14:textId="48669960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185" w:type="dxa"/>
          </w:tcPr>
          <w:p w14:paraId="3F22EE72" w14:textId="07900461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32" w:type="dxa"/>
          </w:tcPr>
          <w:p w14:paraId="3A225E96" w14:textId="6DAE67AE" w:rsidR="0092426B" w:rsidRPr="0092426B" w:rsidRDefault="0092426B" w:rsidP="007A6C93">
            <w:pPr>
              <w:jc w:val="center"/>
              <w:rPr>
                <w:lang w:val="en-US"/>
              </w:rPr>
            </w:pPr>
            <w:r w:rsidRPr="0092426B">
              <w:rPr>
                <w:lang w:val="en-US"/>
              </w:rPr>
              <w:t>10.4±7.3</w:t>
            </w:r>
          </w:p>
        </w:tc>
        <w:tc>
          <w:tcPr>
            <w:tcW w:w="2478" w:type="dxa"/>
          </w:tcPr>
          <w:p w14:paraId="53936BCB" w14:textId="48CA7BD7" w:rsidR="0092426B" w:rsidRPr="0092426B" w:rsidRDefault="0092426B" w:rsidP="007A6C93">
            <w:pPr>
              <w:jc w:val="center"/>
              <w:rPr>
                <w:lang w:val="en-US"/>
              </w:rPr>
            </w:pPr>
            <w:r w:rsidRPr="0092426B">
              <w:rPr>
                <w:lang w:val="en-US"/>
              </w:rPr>
              <w:t>8.13±5.46</w:t>
            </w:r>
          </w:p>
        </w:tc>
      </w:tr>
      <w:tr w:rsidR="0092426B" w:rsidRPr="0092426B" w14:paraId="0BAED031" w14:textId="77777777" w:rsidTr="0092426B">
        <w:tc>
          <w:tcPr>
            <w:tcW w:w="2139" w:type="dxa"/>
          </w:tcPr>
          <w:p w14:paraId="32FF1BD3" w14:textId="7F1137E8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914" w:type="dxa"/>
          </w:tcPr>
          <w:p w14:paraId="7FDB3FEC" w14:textId="72F6CF61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Fast</w:t>
            </w:r>
          </w:p>
        </w:tc>
        <w:tc>
          <w:tcPr>
            <w:tcW w:w="2185" w:type="dxa"/>
          </w:tcPr>
          <w:p w14:paraId="19302B83" w14:textId="127AAEC9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32" w:type="dxa"/>
          </w:tcPr>
          <w:p w14:paraId="6801EDEB" w14:textId="5FB3A6FB" w:rsidR="0092426B" w:rsidRPr="0092426B" w:rsidRDefault="007A6C93" w:rsidP="007A6C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9.2</w:t>
            </w:r>
            <w:r w:rsidRPr="0092426B">
              <w:rPr>
                <w:lang w:val="en-US"/>
              </w:rPr>
              <w:t>±</w:t>
            </w:r>
            <w:r>
              <w:rPr>
                <w:lang w:val="en-US"/>
              </w:rPr>
              <w:t>8.12</w:t>
            </w:r>
          </w:p>
        </w:tc>
        <w:tc>
          <w:tcPr>
            <w:tcW w:w="2478" w:type="dxa"/>
          </w:tcPr>
          <w:p w14:paraId="2D114C74" w14:textId="578F5DB0" w:rsidR="0092426B" w:rsidRPr="0092426B" w:rsidRDefault="007A6C93" w:rsidP="007A6C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7.52</w:t>
            </w:r>
            <w:r w:rsidRPr="0092426B">
              <w:rPr>
                <w:lang w:val="en-US"/>
              </w:rPr>
              <w:t>±</w:t>
            </w:r>
            <w:r>
              <w:rPr>
                <w:lang w:val="en-US"/>
              </w:rPr>
              <w:t>7.04</w:t>
            </w:r>
          </w:p>
        </w:tc>
      </w:tr>
      <w:tr w:rsidR="0092426B" w:rsidRPr="0092426B" w14:paraId="27E862E9" w14:textId="77777777" w:rsidTr="0092426B">
        <w:tc>
          <w:tcPr>
            <w:tcW w:w="2139" w:type="dxa"/>
          </w:tcPr>
          <w:p w14:paraId="2382C04D" w14:textId="19617254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Fast</w:t>
            </w:r>
          </w:p>
        </w:tc>
        <w:tc>
          <w:tcPr>
            <w:tcW w:w="1914" w:type="dxa"/>
          </w:tcPr>
          <w:p w14:paraId="6A180C22" w14:textId="2A7C567E" w:rsid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Fast</w:t>
            </w:r>
          </w:p>
        </w:tc>
        <w:tc>
          <w:tcPr>
            <w:tcW w:w="2185" w:type="dxa"/>
          </w:tcPr>
          <w:p w14:paraId="37965D1A" w14:textId="3B04A8EC" w:rsidR="0092426B" w:rsidRPr="0092426B" w:rsidRDefault="0092426B" w:rsidP="009242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32" w:type="dxa"/>
          </w:tcPr>
          <w:p w14:paraId="1E7E85BD" w14:textId="275B141C" w:rsidR="0092426B" w:rsidRPr="0092426B" w:rsidRDefault="0092426B" w:rsidP="007A6C93">
            <w:pPr>
              <w:jc w:val="center"/>
              <w:rPr>
                <w:lang w:val="en-US"/>
              </w:rPr>
            </w:pPr>
            <w:r>
              <w:t>13.81</w:t>
            </w:r>
          </w:p>
        </w:tc>
        <w:tc>
          <w:tcPr>
            <w:tcW w:w="2478" w:type="dxa"/>
          </w:tcPr>
          <w:p w14:paraId="76DD6E96" w14:textId="087C74A0" w:rsidR="0092426B" w:rsidRPr="0092426B" w:rsidRDefault="0092426B" w:rsidP="007A6C93">
            <w:pPr>
              <w:jc w:val="center"/>
              <w:rPr>
                <w:lang w:val="en-US"/>
              </w:rPr>
            </w:pPr>
            <w:r>
              <w:t>9.9</w:t>
            </w:r>
          </w:p>
        </w:tc>
      </w:tr>
    </w:tbl>
    <w:p w14:paraId="6E1A5C31" w14:textId="77777777" w:rsidR="007E0DBC" w:rsidRPr="0092426B" w:rsidRDefault="007E0DBC">
      <w:pPr>
        <w:rPr>
          <w:lang w:val="en-US"/>
        </w:rPr>
      </w:pPr>
    </w:p>
    <w:sectPr w:rsidR="007E0DBC" w:rsidRPr="0092426B" w:rsidSect="0092426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26B"/>
    <w:rsid w:val="007A6C93"/>
    <w:rsid w:val="007E0DBC"/>
    <w:rsid w:val="0092426B"/>
    <w:rsid w:val="009954AD"/>
    <w:rsid w:val="00B2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EB5CE"/>
  <w15:chartTrackingRefBased/>
  <w15:docId w15:val="{E0FC26C5-02B8-4F45-AF26-92725E0C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924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350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Hovedstaden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Nanna Reiter</dc:creator>
  <cp:keywords/>
  <dc:description/>
  <cp:lastModifiedBy>Rasmus Færk Holm</cp:lastModifiedBy>
  <cp:revision>2</cp:revision>
  <dcterms:created xsi:type="dcterms:W3CDTF">2024-05-14T11:49:00Z</dcterms:created>
  <dcterms:modified xsi:type="dcterms:W3CDTF">2024-05-14T11:49:00Z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05585fec-b86d-41ed-9b7c-e3933969b009</vt:lpwstr>
  </property>
</Properties>
</file>